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F2" w:rsidRDefault="00862CF2" w:rsidP="00B5232A">
      <w:pPr>
        <w:rPr>
          <w:sz w:val="28"/>
          <w:szCs w:val="28"/>
        </w:rPr>
      </w:pPr>
    </w:p>
    <w:p w:rsidR="00E37F2A" w:rsidRPr="004C6C1C" w:rsidRDefault="00E37F2A" w:rsidP="00F623C5">
      <w:pPr>
        <w:ind w:left="-1134" w:right="-658" w:firstLine="170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4B0FFD">
        <w:rPr>
          <w:b/>
          <w:i/>
          <w:sz w:val="28"/>
          <w:szCs w:val="28"/>
        </w:rPr>
        <w:t xml:space="preserve">писок </w:t>
      </w:r>
      <w:r>
        <w:rPr>
          <w:b/>
          <w:i/>
          <w:sz w:val="28"/>
          <w:szCs w:val="28"/>
        </w:rPr>
        <w:t xml:space="preserve">типичных </w:t>
      </w:r>
      <w:r w:rsidRPr="004B0FFD">
        <w:rPr>
          <w:b/>
          <w:i/>
          <w:sz w:val="28"/>
          <w:szCs w:val="28"/>
        </w:rPr>
        <w:t xml:space="preserve">ошибок </w:t>
      </w:r>
      <w:r>
        <w:rPr>
          <w:b/>
          <w:i/>
          <w:sz w:val="28"/>
          <w:szCs w:val="28"/>
        </w:rPr>
        <w:t xml:space="preserve">в работах участников олимпиады </w:t>
      </w:r>
      <w:r w:rsidR="004C6C1C">
        <w:rPr>
          <w:b/>
          <w:i/>
          <w:sz w:val="28"/>
          <w:szCs w:val="28"/>
          <w:lang w:val="en-US"/>
        </w:rPr>
        <w:t>c</w:t>
      </w:r>
      <w:r w:rsidRPr="004B0FFD">
        <w:rPr>
          <w:b/>
          <w:i/>
          <w:sz w:val="28"/>
          <w:szCs w:val="28"/>
        </w:rPr>
        <w:t xml:space="preserve"> комментари</w:t>
      </w:r>
      <w:r w:rsidR="004C6C1C" w:rsidRPr="004C6C1C">
        <w:rPr>
          <w:b/>
          <w:i/>
          <w:sz w:val="28"/>
          <w:szCs w:val="28"/>
        </w:rPr>
        <w:t>ями</w:t>
      </w:r>
    </w:p>
    <w:p w:rsidR="00C247CA" w:rsidRPr="004C6C1C" w:rsidRDefault="00C247CA" w:rsidP="00BF20BF">
      <w:pPr>
        <w:pStyle w:val="Standard"/>
        <w:numPr>
          <w:ilvl w:val="0"/>
          <w:numId w:val="1"/>
        </w:numPr>
        <w:ind w:left="0" w:right="-658" w:firstLine="284"/>
        <w:jc w:val="both"/>
        <w:rPr>
          <w:lang w:val="ru-RU"/>
        </w:rPr>
      </w:pPr>
      <w:r>
        <w:rPr>
          <w:lang w:val="ru-RU"/>
        </w:rPr>
        <w:t xml:space="preserve">Заблуждение о том, что смешанное произведение векторов равно по модулю определителю, составленному из координат векторов, если базис координатной системы – ортонормированный. </w:t>
      </w:r>
      <w:r w:rsidRPr="004C6C1C">
        <w:rPr>
          <w:lang w:val="ru-RU"/>
        </w:rPr>
        <w:t>В базисах, отличных от ортонормированного, это, вообще говоря, неверно.</w:t>
      </w:r>
    </w:p>
    <w:p w:rsidR="00C247CA" w:rsidRDefault="00C247CA" w:rsidP="00BF20BF">
      <w:pPr>
        <w:pStyle w:val="Standard"/>
        <w:numPr>
          <w:ilvl w:val="0"/>
          <w:numId w:val="1"/>
        </w:numPr>
        <w:ind w:left="0" w:right="-658" w:firstLine="284"/>
        <w:jc w:val="both"/>
        <w:rPr>
          <w:lang w:val="ru-RU"/>
        </w:rPr>
      </w:pPr>
      <w:r>
        <w:rPr>
          <w:lang w:val="ru-RU"/>
        </w:rPr>
        <w:t>Заблуждение о том, что из неравенства интегралов от двух функций по одному и тому же промежутку следует неравенства подынтегральных функций во всех точках промежутка интегрирования.</w:t>
      </w:r>
    </w:p>
    <w:p w:rsidR="00C247CA" w:rsidRDefault="00C247CA" w:rsidP="00BF20BF">
      <w:pPr>
        <w:pStyle w:val="Standard"/>
        <w:numPr>
          <w:ilvl w:val="0"/>
          <w:numId w:val="1"/>
        </w:numPr>
        <w:ind w:left="0" w:right="-658" w:firstLine="284"/>
        <w:jc w:val="both"/>
        <w:rPr>
          <w:lang w:val="ru-RU"/>
        </w:rPr>
      </w:pPr>
      <w:r>
        <w:rPr>
          <w:lang w:val="ru-RU"/>
        </w:rPr>
        <w:t xml:space="preserve">Из того, что </w:t>
      </w:r>
      <w:proofErr w:type="spellStart"/>
      <w:r>
        <w:rPr>
          <w:lang w:val="ru-RU"/>
        </w:rPr>
        <w:t>подпоследовательность</w:t>
      </w:r>
      <w:proofErr w:type="spellEnd"/>
      <w:r>
        <w:rPr>
          <w:lang w:val="ru-RU"/>
        </w:rPr>
        <w:t xml:space="preserve"> последовательности имеет предел, не следует, что и вся последовательность имеет предел (но если существование общего предела доказано, то он равен пределу </w:t>
      </w:r>
      <w:proofErr w:type="spellStart"/>
      <w:r>
        <w:rPr>
          <w:lang w:val="ru-RU"/>
        </w:rPr>
        <w:t>подпоследовательности</w:t>
      </w:r>
      <w:proofErr w:type="spellEnd"/>
      <w:r>
        <w:rPr>
          <w:lang w:val="ru-RU"/>
        </w:rPr>
        <w:t>).</w:t>
      </w:r>
    </w:p>
    <w:p w:rsidR="00C247CA" w:rsidRDefault="00C247CA" w:rsidP="00BF20BF">
      <w:pPr>
        <w:pStyle w:val="Standard"/>
        <w:numPr>
          <w:ilvl w:val="0"/>
          <w:numId w:val="1"/>
        </w:numPr>
        <w:ind w:left="0" w:right="-658" w:firstLine="284"/>
        <w:jc w:val="both"/>
        <w:rPr>
          <w:lang w:val="ru-RU"/>
        </w:rPr>
      </w:pPr>
      <w:r>
        <w:rPr>
          <w:lang w:val="ru-RU"/>
        </w:rPr>
        <w:t>Попытки студентов первого курса применить известные им методы исследования функций одной переменной на экстремумы и наибольшие/наименьшие значения к функциям нескольких переменных привели к различным ошибкам.</w:t>
      </w:r>
    </w:p>
    <w:p w:rsidR="00C247CA" w:rsidRDefault="00C247CA" w:rsidP="00BF20BF">
      <w:pPr>
        <w:pStyle w:val="Standard"/>
        <w:numPr>
          <w:ilvl w:val="0"/>
          <w:numId w:val="1"/>
        </w:numPr>
        <w:ind w:left="0" w:right="-658" w:firstLine="284"/>
        <w:jc w:val="both"/>
      </w:pPr>
      <w:r>
        <w:rPr>
          <w:lang w:val="ru-RU"/>
        </w:rPr>
        <w:t xml:space="preserve">Заблуждение о том, что непрерывная функция, определённая на сегменте, всегда должна иметь обратную функцию.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верно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условии</w:t>
      </w:r>
      <w:proofErr w:type="spellEnd"/>
      <w:r>
        <w:t xml:space="preserve"> </w:t>
      </w:r>
      <w:proofErr w:type="spellStart"/>
      <w:r>
        <w:t>строгой</w:t>
      </w:r>
      <w:proofErr w:type="spellEnd"/>
      <w:r>
        <w:t xml:space="preserve"> </w:t>
      </w:r>
      <w:proofErr w:type="spellStart"/>
      <w:r>
        <w:t>монотонности</w:t>
      </w:r>
      <w:proofErr w:type="spellEnd"/>
      <w:r>
        <w:t>.</w:t>
      </w:r>
    </w:p>
    <w:p w:rsidR="00C247CA" w:rsidRDefault="00C247CA" w:rsidP="00BF20BF">
      <w:pPr>
        <w:pStyle w:val="Standard"/>
        <w:numPr>
          <w:ilvl w:val="0"/>
          <w:numId w:val="1"/>
        </w:numPr>
        <w:ind w:left="0" w:right="-658" w:firstLine="284"/>
        <w:jc w:val="both"/>
        <w:rPr>
          <w:lang w:val="ru-RU"/>
        </w:rPr>
      </w:pPr>
      <w:r>
        <w:rPr>
          <w:lang w:val="ru-RU"/>
        </w:rPr>
        <w:t>Если последовательность монотонна и ограничена, то она имеет предел. Только монотонность или только ограниченность не являются достаточными условиями сходимости.</w:t>
      </w:r>
    </w:p>
    <w:p w:rsidR="00C247CA" w:rsidRPr="00EE3717" w:rsidRDefault="00C247CA" w:rsidP="00BF20BF">
      <w:pPr>
        <w:pStyle w:val="Standard"/>
        <w:numPr>
          <w:ilvl w:val="0"/>
          <w:numId w:val="1"/>
        </w:numPr>
        <w:ind w:left="0" w:right="-658" w:firstLine="284"/>
        <w:jc w:val="both"/>
        <w:rPr>
          <w:lang w:val="ru-RU"/>
        </w:rPr>
      </w:pPr>
      <w:r>
        <w:rPr>
          <w:lang w:val="ru-RU"/>
        </w:rPr>
        <w:t xml:space="preserve">Ошибочные попытки использования </w:t>
      </w:r>
      <w:r>
        <w:rPr>
          <w:i/>
          <w:iCs/>
        </w:rPr>
        <w:t>o</w:t>
      </w:r>
      <w:r>
        <w:rPr>
          <w:i/>
          <w:iCs/>
          <w:lang w:val="ru-RU"/>
        </w:rPr>
        <w:t>-</w:t>
      </w:r>
      <w:r>
        <w:rPr>
          <w:lang w:val="ru-RU"/>
        </w:rPr>
        <w:t xml:space="preserve">символики и степенных рядов для доказательства неравенств. Символ </w:t>
      </w:r>
      <w:r>
        <w:rPr>
          <w:i/>
          <w:iCs/>
        </w:rPr>
        <w:t>o</w:t>
      </w:r>
      <w:r>
        <w:rPr>
          <w:lang w:val="ru-RU"/>
        </w:rPr>
        <w:t xml:space="preserve"> характеризует не саму величину, а характер её изменения с изменением выражения в скобках. Величина, скрывающаяся за символом </w:t>
      </w:r>
      <w:r>
        <w:rPr>
          <w:i/>
          <w:iCs/>
        </w:rPr>
        <w:t>o</w:t>
      </w:r>
      <w:r>
        <w:rPr>
          <w:lang w:val="ru-RU"/>
        </w:rPr>
        <w:t>(</w:t>
      </w:r>
      <w:proofErr w:type="spellStart"/>
      <w:r>
        <w:rPr>
          <w:i/>
          <w:iCs/>
        </w:rPr>
        <w:t>x</w:t>
      </w:r>
      <w:r>
        <w:rPr>
          <w:i/>
          <w:iCs/>
          <w:sz w:val="21"/>
          <w:vertAlign w:val="superscript"/>
        </w:rPr>
        <w:t>n</w:t>
      </w:r>
      <w:proofErr w:type="spellEnd"/>
      <w:r>
        <w:rPr>
          <w:lang w:val="ru-RU"/>
        </w:rPr>
        <w:t xml:space="preserve">), может достигать сколь угодно больших по модулю значений. При каждом фиксированном </w:t>
      </w:r>
      <w:r>
        <w:rPr>
          <w:i/>
          <w:iCs/>
        </w:rPr>
        <w:t>x</w:t>
      </w:r>
      <w:r>
        <w:rPr>
          <w:lang w:val="ru-RU"/>
        </w:rPr>
        <w:t xml:space="preserve"> эта величина не обязана убывать с ростом </w:t>
      </w:r>
      <w:r>
        <w:rPr>
          <w:i/>
          <w:iCs/>
        </w:rPr>
        <w:t>n</w:t>
      </w:r>
      <w:r>
        <w:rPr>
          <w:lang w:val="ru-RU"/>
        </w:rPr>
        <w:t>.</w:t>
      </w:r>
    </w:p>
    <w:p w:rsidR="00C247CA" w:rsidRDefault="00C247CA" w:rsidP="00BF20BF">
      <w:pPr>
        <w:pStyle w:val="Standard"/>
        <w:numPr>
          <w:ilvl w:val="0"/>
          <w:numId w:val="1"/>
        </w:numPr>
        <w:ind w:left="0" w:right="-658" w:firstLine="284"/>
        <w:jc w:val="both"/>
        <w:rPr>
          <w:lang w:val="ru-RU"/>
        </w:rPr>
      </w:pPr>
      <w:r>
        <w:rPr>
          <w:lang w:val="ru-RU"/>
        </w:rPr>
        <w:t>Незнание определителя Вронского и его свойств.</w:t>
      </w:r>
    </w:p>
    <w:p w:rsidR="00C247CA" w:rsidRDefault="00C247CA" w:rsidP="00BF20BF">
      <w:pPr>
        <w:pStyle w:val="Standard"/>
        <w:numPr>
          <w:ilvl w:val="0"/>
          <w:numId w:val="1"/>
        </w:numPr>
        <w:ind w:left="0" w:right="-658" w:firstLine="284"/>
        <w:jc w:val="both"/>
      </w:pPr>
      <w:r>
        <w:rPr>
          <w:lang w:val="ru-RU"/>
        </w:rPr>
        <w:t xml:space="preserve">Ошибочное применение методов решения линейных дифференциальных уравнений с постоянными коэффициентами (через характеристический многочлен и его корни) к уравнению с переменными коэффициентами. </w:t>
      </w:r>
      <w:proofErr w:type="spellStart"/>
      <w:r>
        <w:t>Последние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решаются</w:t>
      </w:r>
      <w:proofErr w:type="spellEnd"/>
      <w:r>
        <w:t>.</w:t>
      </w:r>
    </w:p>
    <w:p w:rsidR="00C247CA" w:rsidRPr="00EE3717" w:rsidRDefault="00C247CA" w:rsidP="00BF20BF">
      <w:pPr>
        <w:pStyle w:val="Standard"/>
        <w:numPr>
          <w:ilvl w:val="0"/>
          <w:numId w:val="1"/>
        </w:numPr>
        <w:ind w:left="0" w:right="-658" w:firstLine="284"/>
        <w:jc w:val="both"/>
        <w:rPr>
          <w:lang w:val="ru-RU"/>
        </w:rPr>
      </w:pPr>
      <w:r>
        <w:rPr>
          <w:lang w:val="ru-RU"/>
        </w:rPr>
        <w:t xml:space="preserve">Ошибки в определении определителя как суммы </w:t>
      </w:r>
      <w:r>
        <w:rPr>
          <w:i/>
          <w:iCs/>
        </w:rPr>
        <w:t>n</w:t>
      </w:r>
      <w:r>
        <w:rPr>
          <w:lang w:val="ru-RU"/>
        </w:rPr>
        <w:t>! слагаемых.</w:t>
      </w:r>
    </w:p>
    <w:p w:rsidR="00C247CA" w:rsidRDefault="00C247CA" w:rsidP="00BF20BF">
      <w:pPr>
        <w:pStyle w:val="Standard"/>
        <w:numPr>
          <w:ilvl w:val="0"/>
          <w:numId w:val="1"/>
        </w:numPr>
        <w:ind w:left="0" w:right="-658" w:firstLine="284"/>
        <w:jc w:val="both"/>
        <w:rPr>
          <w:lang w:val="ru-RU"/>
        </w:rPr>
      </w:pPr>
      <w:r>
        <w:rPr>
          <w:lang w:val="ru-RU"/>
        </w:rPr>
        <w:t>Плохо обоснованные попытки использовать площадь неограниченной фигуры для вычисления несобственного интеграла второго рода.</w:t>
      </w:r>
    </w:p>
    <w:p w:rsidR="00C247CA" w:rsidRDefault="00C247CA" w:rsidP="00BF20BF">
      <w:pPr>
        <w:pStyle w:val="Standard"/>
        <w:numPr>
          <w:ilvl w:val="0"/>
          <w:numId w:val="1"/>
        </w:numPr>
        <w:ind w:left="0" w:right="-658" w:firstLine="284"/>
        <w:jc w:val="both"/>
        <w:rPr>
          <w:lang w:val="ru-RU"/>
        </w:rPr>
      </w:pPr>
      <w:r>
        <w:rPr>
          <w:lang w:val="ru-RU"/>
        </w:rPr>
        <w:t>Вместо поиска фигуры, получаемой как объединение всевозможных отрезков, удовлетворяющих определённым условиям, решалась задача о нахождении огибающей этих отрезков. Огибающая не всегда является границей области, “закрашиваемой” касательными к ней.</w:t>
      </w:r>
    </w:p>
    <w:p w:rsidR="00C247CA" w:rsidRPr="00EE3717" w:rsidRDefault="00C247CA" w:rsidP="00BF20BF">
      <w:pPr>
        <w:pStyle w:val="Standard"/>
        <w:numPr>
          <w:ilvl w:val="0"/>
          <w:numId w:val="1"/>
        </w:numPr>
        <w:ind w:left="0" w:right="-658" w:firstLine="284"/>
        <w:jc w:val="both"/>
        <w:rPr>
          <w:lang w:val="ru-RU"/>
        </w:rPr>
      </w:pPr>
      <w:r>
        <w:rPr>
          <w:lang w:val="ru-RU"/>
        </w:rPr>
        <w:t xml:space="preserve">Неполная индукция. После проверки некоторого утверждения относительно натурального числа </w:t>
      </w:r>
      <w:r>
        <w:rPr>
          <w:i/>
          <w:iCs/>
        </w:rPr>
        <w:t>n</w:t>
      </w:r>
      <w:r>
        <w:rPr>
          <w:lang w:val="ru-RU"/>
        </w:rPr>
        <w:t xml:space="preserve"> для нескольких его значений делается вывод о его истинности для всех </w:t>
      </w:r>
      <w:r>
        <w:rPr>
          <w:i/>
          <w:iCs/>
        </w:rPr>
        <w:t>n</w:t>
      </w:r>
      <w:r>
        <w:rPr>
          <w:lang w:val="ru-RU"/>
        </w:rPr>
        <w:t xml:space="preserve"> без индукционного перехода.</w:t>
      </w:r>
    </w:p>
    <w:p w:rsidR="00C247CA" w:rsidRPr="00C247CA" w:rsidRDefault="00C247CA" w:rsidP="00BF20BF">
      <w:pPr>
        <w:ind w:right="-658" w:firstLine="284"/>
        <w:rPr>
          <w:sz w:val="28"/>
          <w:szCs w:val="28"/>
        </w:rPr>
      </w:pPr>
    </w:p>
    <w:p w:rsidR="00F623C5" w:rsidRPr="00C247CA" w:rsidRDefault="00F623C5" w:rsidP="00BF20BF">
      <w:pPr>
        <w:ind w:right="-658" w:firstLine="284"/>
        <w:rPr>
          <w:sz w:val="28"/>
          <w:szCs w:val="28"/>
        </w:rPr>
      </w:pPr>
    </w:p>
    <w:sectPr w:rsidR="00F623C5" w:rsidRPr="00C247CA" w:rsidSect="00BF20BF">
      <w:pgSz w:w="11906" w:h="16838"/>
      <w:pgMar w:top="1440" w:right="288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1088"/>
    <w:multiLevelType w:val="multilevel"/>
    <w:tmpl w:val="B84A8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299"/>
    <w:rsid w:val="00014464"/>
    <w:rsid w:val="000165F9"/>
    <w:rsid w:val="004B0FFD"/>
    <w:rsid w:val="004C6C1C"/>
    <w:rsid w:val="006358DA"/>
    <w:rsid w:val="00642394"/>
    <w:rsid w:val="007664FE"/>
    <w:rsid w:val="00862CF2"/>
    <w:rsid w:val="008E4169"/>
    <w:rsid w:val="009F328B"/>
    <w:rsid w:val="009F5299"/>
    <w:rsid w:val="00B5232A"/>
    <w:rsid w:val="00BF20BF"/>
    <w:rsid w:val="00C247CA"/>
    <w:rsid w:val="00E12A76"/>
    <w:rsid w:val="00E37F2A"/>
    <w:rsid w:val="00F6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FF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7F2A"/>
    <w:rPr>
      <w:color w:val="954F72" w:themeColor="followedHyperlink"/>
      <w:u w:val="single"/>
    </w:rPr>
  </w:style>
  <w:style w:type="paragraph" w:customStyle="1" w:styleId="Standard">
    <w:name w:val="Standard"/>
    <w:rsid w:val="00C247C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Bortkovskaya</dc:creator>
  <cp:keywords/>
  <dc:description/>
  <cp:lastModifiedBy>Максим</cp:lastModifiedBy>
  <cp:revision>11</cp:revision>
  <dcterms:created xsi:type="dcterms:W3CDTF">2020-06-08T07:43:00Z</dcterms:created>
  <dcterms:modified xsi:type="dcterms:W3CDTF">2020-06-23T18:48:00Z</dcterms:modified>
</cp:coreProperties>
</file>